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D6" w:rsidRPr="006714D6" w:rsidRDefault="006714D6" w:rsidP="006714D6">
      <w:pPr>
        <w:pStyle w:val="a5"/>
        <w:overflowPunct w:val="0"/>
        <w:spacing w:line="600" w:lineRule="atLeast"/>
        <w:jc w:val="center"/>
        <w:rPr>
          <w:rFonts w:asciiTheme="minorEastAsia" w:eastAsiaTheme="minorEastAsia" w:hAnsiTheme="minorEastAsia" w:cs="Arial"/>
          <w:color w:val="333333"/>
          <w:sz w:val="36"/>
          <w:szCs w:val="48"/>
        </w:rPr>
      </w:pPr>
      <w:r w:rsidRPr="006714D6">
        <w:rPr>
          <w:rFonts w:asciiTheme="minorEastAsia" w:eastAsiaTheme="minorEastAsia" w:hAnsiTheme="minorEastAsia" w:cs="Arial" w:hint="eastAsia"/>
          <w:color w:val="333333"/>
          <w:sz w:val="36"/>
          <w:szCs w:val="48"/>
        </w:rPr>
        <w:t>北京市东城区人民政府关于</w:t>
      </w:r>
    </w:p>
    <w:p w:rsidR="006714D6" w:rsidRPr="006714D6" w:rsidRDefault="006714D6" w:rsidP="006714D6">
      <w:pPr>
        <w:pStyle w:val="a5"/>
        <w:overflowPunct w:val="0"/>
        <w:spacing w:line="600" w:lineRule="atLeast"/>
        <w:jc w:val="center"/>
        <w:rPr>
          <w:rFonts w:asciiTheme="minorEastAsia" w:eastAsiaTheme="minorEastAsia" w:hAnsiTheme="minorEastAsia" w:cs="Arial"/>
          <w:color w:val="333333"/>
          <w:sz w:val="36"/>
          <w:szCs w:val="48"/>
        </w:rPr>
      </w:pPr>
      <w:r w:rsidRPr="006714D6">
        <w:rPr>
          <w:rFonts w:asciiTheme="minorEastAsia" w:eastAsiaTheme="minorEastAsia" w:hAnsiTheme="minorEastAsia" w:cs="Arial" w:hint="eastAsia"/>
          <w:color w:val="333333"/>
          <w:sz w:val="36"/>
          <w:szCs w:val="48"/>
        </w:rPr>
        <w:t>印发东城区支持企业上市挂牌融资</w:t>
      </w:r>
    </w:p>
    <w:p w:rsidR="006714D6" w:rsidRPr="006714D6" w:rsidRDefault="006714D6" w:rsidP="006714D6">
      <w:pPr>
        <w:pStyle w:val="a5"/>
        <w:overflowPunct w:val="0"/>
        <w:spacing w:line="600" w:lineRule="atLeast"/>
        <w:jc w:val="center"/>
        <w:rPr>
          <w:rFonts w:asciiTheme="minorEastAsia" w:eastAsiaTheme="minorEastAsia" w:hAnsiTheme="minorEastAsia" w:cs="Arial"/>
          <w:color w:val="333333"/>
          <w:sz w:val="36"/>
          <w:szCs w:val="48"/>
        </w:rPr>
      </w:pPr>
      <w:r w:rsidRPr="006714D6">
        <w:rPr>
          <w:rFonts w:asciiTheme="minorEastAsia" w:eastAsiaTheme="minorEastAsia" w:hAnsiTheme="minorEastAsia" w:cs="Arial" w:hint="eastAsia"/>
          <w:color w:val="333333"/>
          <w:sz w:val="36"/>
          <w:szCs w:val="48"/>
        </w:rPr>
        <w:t>若干意见的通知</w:t>
      </w:r>
    </w:p>
    <w:p w:rsidR="006714D6" w:rsidRPr="006714D6" w:rsidRDefault="006714D6" w:rsidP="006714D6">
      <w:pPr>
        <w:pStyle w:val="a5"/>
        <w:overflowPunct w:val="0"/>
        <w:spacing w:line="420" w:lineRule="atLeast"/>
        <w:jc w:val="center"/>
        <w:rPr>
          <w:rFonts w:asciiTheme="minorEastAsia" w:eastAsiaTheme="minorEastAsia" w:hAnsiTheme="minorEastAsia" w:cs="Arial"/>
          <w:color w:val="333333"/>
          <w:sz w:val="20"/>
        </w:rPr>
      </w:pPr>
      <w:r w:rsidRPr="006714D6">
        <w:rPr>
          <w:rFonts w:asciiTheme="minorEastAsia" w:eastAsiaTheme="minorEastAsia" w:hAnsiTheme="minorEastAsia" w:cs="Arial" w:hint="eastAsia"/>
          <w:color w:val="333333"/>
          <w:szCs w:val="36"/>
        </w:rPr>
        <w:t>东政发〔</w:t>
      </w:r>
      <w:r w:rsidRPr="006714D6">
        <w:rPr>
          <w:rFonts w:asciiTheme="minorEastAsia" w:eastAsiaTheme="minorEastAsia" w:hAnsiTheme="minorEastAsia" w:cs="Arial"/>
          <w:color w:val="333333"/>
          <w:szCs w:val="36"/>
        </w:rPr>
        <w:t>2014</w:t>
      </w:r>
      <w:r w:rsidRPr="006714D6">
        <w:rPr>
          <w:rFonts w:asciiTheme="minorEastAsia" w:eastAsiaTheme="minorEastAsia" w:hAnsiTheme="minorEastAsia" w:cs="Arial" w:hint="eastAsia"/>
          <w:color w:val="333333"/>
          <w:szCs w:val="36"/>
        </w:rPr>
        <w:t>〕</w:t>
      </w:r>
      <w:r w:rsidRPr="006714D6">
        <w:rPr>
          <w:rFonts w:asciiTheme="minorEastAsia" w:eastAsiaTheme="minorEastAsia" w:hAnsiTheme="minorEastAsia" w:cs="Arial"/>
          <w:color w:val="333333"/>
          <w:szCs w:val="36"/>
        </w:rPr>
        <w:t>25</w:t>
      </w:r>
      <w:r w:rsidRPr="006714D6">
        <w:rPr>
          <w:rFonts w:asciiTheme="minorEastAsia" w:eastAsiaTheme="minorEastAsia" w:hAnsiTheme="minorEastAsia" w:cs="Arial" w:hint="eastAsia"/>
          <w:color w:val="333333"/>
          <w:szCs w:val="36"/>
        </w:rPr>
        <w:t>号</w:t>
      </w:r>
    </w:p>
    <w:p w:rsidR="006714D6" w:rsidRPr="006714D6" w:rsidRDefault="006714D6" w:rsidP="006714D6">
      <w:pPr>
        <w:pStyle w:val="a5"/>
        <w:overflowPunct w:val="0"/>
        <w:spacing w:line="420" w:lineRule="atLeast"/>
        <w:rPr>
          <w:rFonts w:asciiTheme="minorEastAsia" w:eastAsiaTheme="minorEastAsia" w:hAnsiTheme="minorEastAsia" w:cs="Arial"/>
          <w:color w:val="333333"/>
          <w:sz w:val="20"/>
        </w:rPr>
      </w:pPr>
      <w:r w:rsidRPr="006714D6">
        <w:rPr>
          <w:rFonts w:asciiTheme="minorEastAsia" w:eastAsiaTheme="minorEastAsia" w:hAnsiTheme="minorEastAsia" w:cs="Arial" w:hint="eastAsia"/>
          <w:color w:val="333333"/>
          <w:sz w:val="22"/>
          <w:szCs w:val="32"/>
        </w:rPr>
        <w:t>各街道办事处，区政府各委、办、局，各区属机构：</w:t>
      </w:r>
    </w:p>
    <w:p w:rsidR="006714D6" w:rsidRPr="006714D6" w:rsidRDefault="006714D6" w:rsidP="006714D6">
      <w:pPr>
        <w:pStyle w:val="a5"/>
        <w:overflowPunct w:val="0"/>
        <w:snapToGrid w:val="0"/>
        <w:spacing w:line="420" w:lineRule="atLeast"/>
        <w:ind w:firstLine="464"/>
        <w:rPr>
          <w:rFonts w:asciiTheme="minorEastAsia" w:eastAsiaTheme="minorEastAsia" w:hAnsiTheme="minorEastAsia" w:cs="Arial"/>
          <w:color w:val="333333"/>
          <w:sz w:val="20"/>
        </w:rPr>
      </w:pPr>
      <w:r w:rsidRPr="006714D6">
        <w:rPr>
          <w:rFonts w:asciiTheme="minorEastAsia" w:eastAsiaTheme="minorEastAsia" w:hAnsiTheme="minorEastAsia" w:cs="Arial" w:hint="eastAsia"/>
          <w:color w:val="333333"/>
          <w:spacing w:val="-4"/>
          <w:sz w:val="22"/>
          <w:szCs w:val="32"/>
        </w:rPr>
        <w:t>区</w:t>
      </w:r>
      <w:r w:rsidRPr="006714D6">
        <w:rPr>
          <w:rFonts w:asciiTheme="minorEastAsia" w:eastAsiaTheme="minorEastAsia" w:hAnsiTheme="minorEastAsia" w:cs="Arial" w:hint="eastAsia"/>
          <w:color w:val="333333"/>
          <w:sz w:val="22"/>
          <w:szCs w:val="32"/>
        </w:rPr>
        <w:t>产业发展促进局制定的《东城区关于支持企业上市挂牌融资的若干意见》已经2014年6月12日第53次区政府常务会审议通过，现印发给你们，请结合实际，认真遵照执行。</w:t>
      </w:r>
    </w:p>
    <w:p w:rsidR="006714D6" w:rsidRPr="006714D6" w:rsidRDefault="006714D6" w:rsidP="006714D6">
      <w:pPr>
        <w:pStyle w:val="a5"/>
        <w:tabs>
          <w:tab w:val="left" w:pos="8789"/>
        </w:tabs>
        <w:overflowPunct w:val="0"/>
        <w:spacing w:line="420" w:lineRule="atLeast"/>
        <w:ind w:right="55" w:firstLine="5037"/>
        <w:jc w:val="right"/>
        <w:rPr>
          <w:rFonts w:asciiTheme="minorEastAsia" w:eastAsiaTheme="minorEastAsia" w:hAnsiTheme="minorEastAsia" w:cs="Arial"/>
          <w:color w:val="333333"/>
          <w:sz w:val="20"/>
        </w:rPr>
      </w:pPr>
      <w:r w:rsidRPr="006714D6">
        <w:rPr>
          <w:rFonts w:asciiTheme="minorEastAsia" w:eastAsiaTheme="minorEastAsia" w:hAnsiTheme="minorEastAsia" w:cs="Arial" w:hint="eastAsia"/>
          <w:color w:val="333333"/>
          <w:spacing w:val="-4"/>
          <w:sz w:val="22"/>
          <w:szCs w:val="32"/>
        </w:rPr>
        <w:t>               北京市东城区人民政府</w:t>
      </w:r>
    </w:p>
    <w:p w:rsidR="006714D6" w:rsidRPr="006714D6" w:rsidRDefault="006714D6" w:rsidP="006714D6">
      <w:pPr>
        <w:pStyle w:val="a5"/>
        <w:overflowPunct w:val="0"/>
        <w:spacing w:line="420" w:lineRule="atLeast"/>
        <w:ind w:right="762"/>
        <w:jc w:val="right"/>
        <w:rPr>
          <w:rFonts w:asciiTheme="minorEastAsia" w:eastAsiaTheme="minorEastAsia" w:hAnsiTheme="minorEastAsia" w:cs="Arial"/>
          <w:color w:val="333333"/>
          <w:sz w:val="20"/>
        </w:rPr>
      </w:pPr>
      <w:r w:rsidRPr="006714D6">
        <w:rPr>
          <w:rFonts w:asciiTheme="minorEastAsia" w:eastAsiaTheme="minorEastAsia" w:hAnsiTheme="minorEastAsia" w:cs="Arial" w:hint="eastAsia"/>
          <w:color w:val="333333"/>
          <w:spacing w:val="-4"/>
          <w:sz w:val="22"/>
          <w:szCs w:val="32"/>
        </w:rPr>
        <w:t>                                                   2014年7月3日</w:t>
      </w:r>
    </w:p>
    <w:p w:rsidR="006714D6" w:rsidRPr="006714D6" w:rsidRDefault="006714D6" w:rsidP="006714D6">
      <w:pPr>
        <w:pStyle w:val="a5"/>
        <w:spacing w:line="420" w:lineRule="atLeast"/>
        <w:jc w:val="center"/>
        <w:rPr>
          <w:rFonts w:asciiTheme="minorEastAsia" w:eastAsiaTheme="minorEastAsia" w:hAnsiTheme="minorEastAsia" w:cs="Arial"/>
          <w:color w:val="333333"/>
          <w:sz w:val="36"/>
          <w:szCs w:val="36"/>
        </w:rPr>
      </w:pPr>
      <w:r w:rsidRPr="006714D6">
        <w:rPr>
          <w:rFonts w:asciiTheme="minorEastAsia" w:eastAsiaTheme="minorEastAsia" w:hAnsiTheme="minorEastAsia" w:cs="Arial" w:hint="eastAsia"/>
          <w:color w:val="333333"/>
          <w:sz w:val="36"/>
          <w:szCs w:val="36"/>
        </w:rPr>
        <w:t>东城区关于支持企业上市挂牌融资的若干意见</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spacing w:val="-4"/>
        </w:rPr>
        <w:t>第一条</w:t>
      </w:r>
      <w:r w:rsidRPr="006714D6">
        <w:rPr>
          <w:rFonts w:asciiTheme="minorEastAsia" w:eastAsiaTheme="minorEastAsia" w:hAnsiTheme="minorEastAsia" w:cs="Arial" w:hint="eastAsia"/>
          <w:color w:val="333333"/>
          <w:spacing w:val="-4"/>
        </w:rPr>
        <w:t xml:space="preserve"> </w:t>
      </w:r>
      <w:r w:rsidRPr="006714D6">
        <w:rPr>
          <w:rFonts w:asciiTheme="minorEastAsia" w:eastAsiaTheme="minorEastAsia" w:hAnsiTheme="minorEastAsia" w:cs="Arial" w:hint="eastAsia"/>
          <w:color w:val="000000"/>
        </w:rPr>
        <w:t>本意见所称企业上市挂牌融资是指在境内外股票市场、全国中小企业股份转让系统及区域性股权交易市场上市挂牌。</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第二条 </w:t>
      </w:r>
      <w:r w:rsidRPr="006714D6">
        <w:rPr>
          <w:rFonts w:asciiTheme="minorEastAsia" w:eastAsiaTheme="minorEastAsia" w:hAnsiTheme="minorEastAsia" w:cs="Arial" w:hint="eastAsia"/>
          <w:color w:val="000000"/>
        </w:rPr>
        <w:t>本意见所称重点拟上市挂牌企业，需同时满足以下条件：</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（一）依法在东城区进行工商注册、税务登记和统计登记，拟在境内外股票市场、全国及区域场外交易市场挂牌上市；</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（二）是合法存续的股份有限公司或有限责任公司，符合拟挂牌上市板块的财务状况和盈利能力要求；</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（三）运作较为规范，企业信用记录良好；</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lastRenderedPageBreak/>
        <w:t>（四）主营业务符合东城区产业发展布局和产业发展方向，属于重点支持或具有特色优势的行业；</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（五）已制定上市挂牌计划，并与具有保荐资质的证券公司签订上市挂牌合作协议，以及与其他中介机构签订相应服务协议。</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第三条 </w:t>
      </w:r>
      <w:r w:rsidRPr="006714D6">
        <w:rPr>
          <w:rFonts w:asciiTheme="minorEastAsia" w:eastAsiaTheme="minorEastAsia" w:hAnsiTheme="minorEastAsia" w:cs="Arial" w:hint="eastAsia"/>
          <w:color w:val="000000"/>
        </w:rPr>
        <w:t>东城区金融服务办公室是本意见的实施主体，具体负责本政策有关的信息发布、项目征集、项目评审、资金筹措、政策兑现、上市挂牌后持续管理等工作。</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第四条 </w:t>
      </w:r>
      <w:r w:rsidRPr="006714D6">
        <w:rPr>
          <w:rFonts w:asciiTheme="minorEastAsia" w:eastAsiaTheme="minorEastAsia" w:hAnsiTheme="minorEastAsia" w:cs="Arial" w:hint="eastAsia"/>
          <w:color w:val="000000"/>
        </w:rPr>
        <w:t>申请成为重点拟上市挂牌企业，应当提交以下材料：</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（一）东城区重点拟上市挂牌企业申请表；</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（二）申请单位工商执照、税务登记、统计登记证复印件；</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（三）具有资质的中介机构出具的近一年财务审计报告；</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（四）税务部门出具的企业近一年缴税证明；</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（五）申请单位与证券公司等中介机构签订的上市挂牌合作协议；</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（六）其他相关材料。</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上述申请材料一式两份，并加盖单位公章；材料为多页的，除首页加盖公章外，还应当加盖骑缝章。</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第五条  </w:t>
      </w:r>
      <w:r w:rsidRPr="006714D6">
        <w:rPr>
          <w:rFonts w:asciiTheme="minorEastAsia" w:eastAsiaTheme="minorEastAsia" w:hAnsiTheme="minorEastAsia" w:cs="Arial" w:hint="eastAsia"/>
          <w:color w:val="000000"/>
        </w:rPr>
        <w:t>建设重点拟上市挂牌企业资源库，对企业发展情况等基础信息进行动态管理。</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spacing w:val="-4"/>
        </w:rPr>
        <w:t xml:space="preserve">第六条  </w:t>
      </w:r>
      <w:r w:rsidRPr="006714D6">
        <w:rPr>
          <w:rFonts w:asciiTheme="minorEastAsia" w:eastAsiaTheme="minorEastAsia" w:hAnsiTheme="minorEastAsia" w:cs="Arial" w:hint="eastAsia"/>
          <w:color w:val="000000"/>
        </w:rPr>
        <w:t>建立由政府部门、证券交易所、中介机构、投资机构和金融机构等联合参与的促进企业上市挂牌服务合作机制，促进信息共享、项目对接、辅导培训等工作，打造促进企业上市挂牌的机构链条、产品链条和服务链条。</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第七条  </w:t>
      </w:r>
      <w:r w:rsidRPr="006714D6">
        <w:rPr>
          <w:rFonts w:asciiTheme="minorEastAsia" w:eastAsiaTheme="minorEastAsia" w:hAnsiTheme="minorEastAsia" w:cs="Arial" w:hint="eastAsia"/>
          <w:color w:val="000000"/>
        </w:rPr>
        <w:t>对于我区重点拟上市挂牌企业实施的科技创新、产业发展项目，符合规定的，有关职能部门优先推荐其申报国家、市、区有关专项。</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lastRenderedPageBreak/>
        <w:t xml:space="preserve">第八条  </w:t>
      </w:r>
      <w:r w:rsidRPr="006714D6">
        <w:rPr>
          <w:rFonts w:asciiTheme="minorEastAsia" w:eastAsiaTheme="minorEastAsia" w:hAnsiTheme="minorEastAsia" w:cs="Arial" w:hint="eastAsia"/>
          <w:color w:val="000000"/>
        </w:rPr>
        <w:t>优先支持符合条件的重点拟上市挂牌企业申请我区专项资金。</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第九条 </w:t>
      </w:r>
      <w:r w:rsidRPr="006714D6">
        <w:rPr>
          <w:rFonts w:asciiTheme="minorEastAsia" w:eastAsiaTheme="minorEastAsia" w:hAnsiTheme="minorEastAsia" w:cs="Arial" w:hint="eastAsia"/>
          <w:color w:val="000000"/>
        </w:rPr>
        <w:t>我区重点拟上市挂牌企业完成股份制改造后，奖励100万元人民币；上市挂牌成功后，奖励50万元人民币；通过上市挂牌融资达到3000万元人民币及以上的奖励100万元人民币。</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享受奖励后，企业必须在东城区持续经营不少于5年，若5年内迁出东城区的，应退回上市挂牌过程中及上市挂牌后享受的所有奖励资金。</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第十条 </w:t>
      </w:r>
      <w:r w:rsidRPr="006714D6">
        <w:rPr>
          <w:rFonts w:asciiTheme="minorEastAsia" w:eastAsiaTheme="minorEastAsia" w:hAnsiTheme="minorEastAsia" w:cs="Arial" w:hint="eastAsia"/>
          <w:color w:val="000000"/>
        </w:rPr>
        <w:t>申请补助资金应当提交以下材料：</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（一）东城区鼓励企业上市挂牌补助资金申请表；</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（二）申请单位工商执照、税务登记、统计登记证复印件；</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（三）申请单位与证券公司等中介机构签订的上市挂牌合作协议；</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（四）税务部门出具的企业近一年缴税证明；</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（五）有关单位或部门核发的备案登记受理函；</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（六）企业上市挂牌的获批文件；</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（七）其它需要提交的材料。</w:t>
      </w:r>
    </w:p>
    <w:p w:rsidR="006714D6" w:rsidRPr="006714D6" w:rsidRDefault="006714D6" w:rsidP="006714D6">
      <w:pPr>
        <w:pStyle w:val="a5"/>
        <w:overflowPunct w:val="0"/>
        <w:spacing w:line="420" w:lineRule="atLeast"/>
        <w:ind w:firstLine="480"/>
        <w:rPr>
          <w:rFonts w:asciiTheme="minorEastAsia" w:eastAsiaTheme="minorEastAsia" w:hAnsiTheme="minorEastAsia" w:cs="Arial"/>
          <w:color w:val="333333"/>
        </w:rPr>
      </w:pPr>
      <w:r w:rsidRPr="006714D6">
        <w:rPr>
          <w:rFonts w:asciiTheme="minorEastAsia" w:eastAsiaTheme="minorEastAsia" w:hAnsiTheme="minorEastAsia" w:cs="Arial" w:hint="eastAsia"/>
          <w:color w:val="000000"/>
        </w:rPr>
        <w:t>上述申请材料一式两份，并加盖单位公章。</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第十一条 </w:t>
      </w:r>
      <w:r w:rsidRPr="006714D6">
        <w:rPr>
          <w:rFonts w:asciiTheme="minorEastAsia" w:eastAsiaTheme="minorEastAsia" w:hAnsiTheme="minorEastAsia" w:cs="Arial" w:hint="eastAsia"/>
          <w:color w:val="000000"/>
        </w:rPr>
        <w:t>加强对区内服务企业上市挂牌的证券公司、会计师事务所、律师事务所等相关中介机构的引导，对为我区企业上市挂牌工作做出突出贡献的驻区中介机构给予资金奖励。对支持企业在场内市场上市的中介机构按每个项目给予一次性40万的资金奖励，对支持企业在场外交易市场挂牌的中介机构按每个项目给予一次性30万的资金奖励。在同等条件下，优先奖励上市保荐机构。</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bookmarkStart w:id="0" w:name="OLE_LINK3"/>
      <w:r w:rsidRPr="006714D6">
        <w:rPr>
          <w:rFonts w:asciiTheme="minorEastAsia" w:eastAsiaTheme="minorEastAsia" w:hAnsiTheme="minorEastAsia" w:cs="Arial" w:hint="eastAsia"/>
          <w:color w:val="333333"/>
          <w:spacing w:val="-4"/>
        </w:rPr>
        <w:t xml:space="preserve">第十二条 </w:t>
      </w:r>
      <w:bookmarkEnd w:id="0"/>
      <w:r w:rsidRPr="006714D6">
        <w:rPr>
          <w:rFonts w:asciiTheme="minorEastAsia" w:eastAsiaTheme="minorEastAsia" w:hAnsiTheme="minorEastAsia" w:cs="Arial" w:hint="eastAsia"/>
          <w:color w:val="000000"/>
        </w:rPr>
        <w:t>鼓励驻区股权投资机构支持我区企业在资本市场融资，被投资企业成功上市挂牌并在挂牌交易所融资额达到3000万元后，给予股权投资机构一次性奖励30万元人民币。</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lastRenderedPageBreak/>
        <w:t xml:space="preserve">第十三条 </w:t>
      </w:r>
      <w:r w:rsidRPr="006714D6">
        <w:rPr>
          <w:rFonts w:asciiTheme="minorEastAsia" w:eastAsiaTheme="minorEastAsia" w:hAnsiTheme="minorEastAsia" w:cs="Arial" w:hint="eastAsia"/>
          <w:color w:val="000000"/>
        </w:rPr>
        <w:t>申请享受本意见相关政策的企业在申报获取政府扶持政策时应遵循诚信原则，有任何瞒报、虚报或者编造鼓励条件的，不能获得扶持资金或区配套服务。对发现企业有弄虚作假等欺诈行为的，一律予以追回资金，并取消企业享受政府扶持资金和区配套服务的资格。</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第十四条  </w:t>
      </w:r>
      <w:r w:rsidRPr="006714D6">
        <w:rPr>
          <w:rFonts w:asciiTheme="minorEastAsia" w:eastAsiaTheme="minorEastAsia" w:hAnsiTheme="minorEastAsia" w:cs="Arial" w:hint="eastAsia"/>
          <w:color w:val="000000"/>
        </w:rPr>
        <w:t>本意见与市政府及有关部门政策相同时，先执行市政府及有关部门政策规定，执行后与本意见相比不足部分，补充执行。</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第十五条  </w:t>
      </w:r>
      <w:r w:rsidRPr="006714D6">
        <w:rPr>
          <w:rFonts w:asciiTheme="minorEastAsia" w:eastAsiaTheme="minorEastAsia" w:hAnsiTheme="minorEastAsia" w:cs="Arial" w:hint="eastAsia"/>
          <w:color w:val="000000"/>
        </w:rPr>
        <w:t>本意见由东城区金融服务办公室负责解释。</w:t>
      </w:r>
    </w:p>
    <w:p w:rsidR="006714D6" w:rsidRPr="006714D6" w:rsidRDefault="006714D6" w:rsidP="006714D6">
      <w:pPr>
        <w:pStyle w:val="a5"/>
        <w:overflowPunct w:val="0"/>
        <w:spacing w:line="420" w:lineRule="atLeast"/>
        <w:ind w:firstLine="464"/>
        <w:rPr>
          <w:rFonts w:asciiTheme="minorEastAsia" w:eastAsiaTheme="minorEastAsia" w:hAnsiTheme="minorEastAsia" w:cs="Arial"/>
          <w:color w:val="333333"/>
        </w:rPr>
      </w:pPr>
      <w:r w:rsidRPr="006714D6">
        <w:rPr>
          <w:rFonts w:asciiTheme="minorEastAsia" w:eastAsiaTheme="minorEastAsia" w:hAnsiTheme="minorEastAsia" w:cs="Arial" w:hint="eastAsia"/>
          <w:color w:val="333333"/>
          <w:spacing w:val="-4"/>
        </w:rPr>
        <w:t xml:space="preserve">第十六条 </w:t>
      </w:r>
      <w:r w:rsidRPr="006714D6">
        <w:rPr>
          <w:rFonts w:asciiTheme="minorEastAsia" w:eastAsiaTheme="minorEastAsia" w:hAnsiTheme="minorEastAsia" w:cs="Arial" w:hint="eastAsia"/>
          <w:color w:val="000000"/>
        </w:rPr>
        <w:t>本意见自发布之日起三十日后施行，有效期5年。</w:t>
      </w:r>
    </w:p>
    <w:p w:rsidR="00CC65D2" w:rsidRDefault="00CC65D2"/>
    <w:sectPr w:rsidR="00CC65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5D2" w:rsidRDefault="00CC65D2" w:rsidP="006714D6">
      <w:r>
        <w:separator/>
      </w:r>
    </w:p>
  </w:endnote>
  <w:endnote w:type="continuationSeparator" w:id="1">
    <w:p w:rsidR="00CC65D2" w:rsidRDefault="00CC65D2" w:rsidP="00671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5D2" w:rsidRDefault="00CC65D2" w:rsidP="006714D6">
      <w:r>
        <w:separator/>
      </w:r>
    </w:p>
  </w:footnote>
  <w:footnote w:type="continuationSeparator" w:id="1">
    <w:p w:rsidR="00CC65D2" w:rsidRDefault="00CC65D2" w:rsidP="00671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4D6"/>
    <w:rsid w:val="006714D6"/>
    <w:rsid w:val="00CC6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4D6"/>
    <w:rPr>
      <w:sz w:val="18"/>
      <w:szCs w:val="18"/>
    </w:rPr>
  </w:style>
  <w:style w:type="paragraph" w:styleId="a4">
    <w:name w:val="footer"/>
    <w:basedOn w:val="a"/>
    <w:link w:val="Char0"/>
    <w:uiPriority w:val="99"/>
    <w:semiHidden/>
    <w:unhideWhenUsed/>
    <w:rsid w:val="006714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4D6"/>
    <w:rPr>
      <w:sz w:val="18"/>
      <w:szCs w:val="18"/>
    </w:rPr>
  </w:style>
  <w:style w:type="paragraph" w:styleId="a5">
    <w:name w:val="Normal (Web)"/>
    <w:basedOn w:val="a"/>
    <w:uiPriority w:val="99"/>
    <w:semiHidden/>
    <w:unhideWhenUsed/>
    <w:rsid w:val="006714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6196246">
      <w:bodyDiv w:val="1"/>
      <w:marLeft w:val="0"/>
      <w:marRight w:val="0"/>
      <w:marTop w:val="0"/>
      <w:marBottom w:val="0"/>
      <w:divBdr>
        <w:top w:val="none" w:sz="0" w:space="0" w:color="auto"/>
        <w:left w:val="none" w:sz="0" w:space="0" w:color="auto"/>
        <w:bottom w:val="none" w:sz="0" w:space="0" w:color="auto"/>
        <w:right w:val="none" w:sz="0" w:space="0" w:color="auto"/>
      </w:divBdr>
      <w:divsChild>
        <w:div w:id="1131822592">
          <w:marLeft w:val="0"/>
          <w:marRight w:val="0"/>
          <w:marTop w:val="1000"/>
          <w:marBottom w:val="0"/>
          <w:divBdr>
            <w:top w:val="none" w:sz="0" w:space="0" w:color="auto"/>
            <w:left w:val="none" w:sz="0" w:space="0" w:color="auto"/>
            <w:bottom w:val="none" w:sz="0" w:space="0" w:color="auto"/>
            <w:right w:val="none" w:sz="0" w:space="0" w:color="auto"/>
          </w:divBdr>
          <w:divsChild>
            <w:div w:id="1358236081">
              <w:marLeft w:val="0"/>
              <w:marRight w:val="0"/>
              <w:marTop w:val="0"/>
              <w:marBottom w:val="0"/>
              <w:divBdr>
                <w:top w:val="none" w:sz="0" w:space="0" w:color="auto"/>
                <w:left w:val="none" w:sz="0" w:space="0" w:color="auto"/>
                <w:bottom w:val="none" w:sz="0" w:space="0" w:color="auto"/>
                <w:right w:val="none" w:sz="0" w:space="0" w:color="auto"/>
              </w:divBdr>
              <w:divsChild>
                <w:div w:id="189238269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1635</Characters>
  <Application>Microsoft Office Word</Application>
  <DocSecurity>0</DocSecurity>
  <Lines>13</Lines>
  <Paragraphs>3</Paragraphs>
  <ScaleCrop>false</ScaleCrop>
  <Company>微软中国</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2014-11-17T01:38:00Z</dcterms:created>
  <dcterms:modified xsi:type="dcterms:W3CDTF">2014-11-17T01:41:00Z</dcterms:modified>
</cp:coreProperties>
</file>